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972" w:type="dxa"/>
        <w:tblLook w:val="04A0"/>
      </w:tblPr>
      <w:tblGrid>
        <w:gridCol w:w="1267"/>
        <w:gridCol w:w="1881"/>
        <w:gridCol w:w="142"/>
        <w:gridCol w:w="354"/>
        <w:gridCol w:w="2215"/>
        <w:gridCol w:w="160"/>
        <w:gridCol w:w="2549"/>
        <w:gridCol w:w="86"/>
        <w:gridCol w:w="35"/>
        <w:gridCol w:w="42"/>
        <w:gridCol w:w="2789"/>
      </w:tblGrid>
      <w:tr w:rsidR="001C3F74" w:rsidTr="002D08FE">
        <w:tc>
          <w:tcPr>
            <w:tcW w:w="3148" w:type="dxa"/>
            <w:gridSpan w:val="2"/>
          </w:tcPr>
          <w:p w:rsidR="001C3F74" w:rsidRDefault="000357DE" w:rsidP="00CB15C7">
            <w:r>
              <w:rPr>
                <w:noProof/>
              </w:rPr>
              <w:pict>
                <v:rect id="_x0000_s1029" style="position:absolute;margin-left:140.25pt;margin-top:30.25pt;width:25.5pt;height:5.25pt;z-index:251663360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7" style="position:absolute;margin-left:76.5pt;margin-top:18.25pt;width:41.25pt;height:34.5pt;z-index:251661312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6" style="position:absolute;margin-left:12pt;margin-top:35.5pt;width:42.75pt;height:17.25pt;z-index:251660288" fillcolor="yellow" stroked="f">
                  <v:fill opacity="24248f"/>
                </v:rect>
              </w:pict>
            </w:r>
            <w:r w:rsidR="001C3F74">
              <w:rPr>
                <w:noProof/>
              </w:rPr>
              <w:drawing>
                <wp:inline distT="0" distB="0" distL="0" distR="0">
                  <wp:extent cx="1571625" cy="75247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2788" t="24449" r="30769" b="59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C3F74">
              <w:rPr>
                <w:noProof/>
              </w:rPr>
              <w:drawing>
                <wp:inline distT="0" distB="0" distL="0" distR="0">
                  <wp:extent cx="819150" cy="7429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846" t="42485" r="57372" b="41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2" w:type="dxa"/>
            <w:gridSpan w:val="9"/>
          </w:tcPr>
          <w:p w:rsidR="001C3F74" w:rsidRPr="003D4C5C" w:rsidRDefault="001C3F74" w:rsidP="00CB15C7">
            <w:pPr>
              <w:tabs>
                <w:tab w:val="left" w:pos="2550"/>
              </w:tabs>
              <w:rPr>
                <w:sz w:val="28"/>
              </w:rPr>
            </w:pPr>
            <w:r w:rsidRPr="003D4C5C">
              <w:rPr>
                <w:sz w:val="28"/>
              </w:rPr>
              <w:t>ESSENTIAL QUESTION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C3F74" w:rsidRDefault="001C3F74" w:rsidP="00CB15C7">
            <w:pPr>
              <w:tabs>
                <w:tab w:val="left" w:pos="2550"/>
              </w:tabs>
            </w:pPr>
            <w:r>
              <w:rPr>
                <w:sz w:val="36"/>
              </w:rPr>
              <w:t>What makes a hero?</w:t>
            </w:r>
          </w:p>
        </w:tc>
      </w:tr>
      <w:tr w:rsidR="001C3F74" w:rsidTr="002D08FE">
        <w:trPr>
          <w:trHeight w:val="2123"/>
        </w:trPr>
        <w:tc>
          <w:tcPr>
            <w:tcW w:w="3148" w:type="dxa"/>
            <w:gridSpan w:val="2"/>
          </w:tcPr>
          <w:p w:rsidR="001C3F74" w:rsidRDefault="001C3F74" w:rsidP="00CB15C7">
            <w:r>
              <w:rPr>
                <w:noProof/>
              </w:rPr>
              <w:drawing>
                <wp:inline distT="0" distB="0" distL="0" distR="0">
                  <wp:extent cx="695452" cy="704850"/>
                  <wp:effectExtent l="19050" t="0" r="9398" b="0"/>
                  <wp:docPr id="4" name="Picture 0" descr="trojan hor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ojan horse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130" cy="70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The texts listed in this unit are provided by the district. </w:t>
            </w:r>
          </w:p>
        </w:tc>
        <w:tc>
          <w:tcPr>
            <w:tcW w:w="8372" w:type="dxa"/>
            <w:gridSpan w:val="9"/>
          </w:tcPr>
          <w:p w:rsidR="001C3F74" w:rsidRPr="00EF4C46" w:rsidRDefault="001C3F74" w:rsidP="00CB15C7">
            <w:pPr>
              <w:rPr>
                <w:sz w:val="21"/>
                <w:szCs w:val="21"/>
              </w:rPr>
            </w:pPr>
            <w:r w:rsidRPr="00EF4C46">
              <w:rPr>
                <w:sz w:val="21"/>
                <w:szCs w:val="21"/>
              </w:rPr>
              <w:t xml:space="preserve">This unit has been adapted from the </w:t>
            </w:r>
            <w:r w:rsidRPr="00EF4C46">
              <w:rPr>
                <w:i/>
                <w:sz w:val="21"/>
                <w:szCs w:val="21"/>
              </w:rPr>
              <w:t>Common Core Curriculum Maps</w:t>
            </w:r>
            <w:r w:rsidRPr="00EF4C46">
              <w:rPr>
                <w:sz w:val="21"/>
                <w:szCs w:val="21"/>
              </w:rPr>
              <w:t xml:space="preserve">. The unit </w:t>
            </w:r>
            <w:r>
              <w:rPr>
                <w:sz w:val="21"/>
                <w:szCs w:val="21"/>
              </w:rPr>
              <w:t xml:space="preserve">focuses on fiction from </w:t>
            </w:r>
            <w:r w:rsidR="00834A2D">
              <w:rPr>
                <w:sz w:val="21"/>
                <w:szCs w:val="21"/>
              </w:rPr>
              <w:t xml:space="preserve">around the world emphasizing </w:t>
            </w:r>
            <w:r>
              <w:rPr>
                <w:sz w:val="21"/>
                <w:szCs w:val="21"/>
              </w:rPr>
              <w:t xml:space="preserve">the attributes of heroes and the diverse characters considered heroes in their cultures. </w:t>
            </w:r>
            <w:r w:rsidRPr="00EF4C46">
              <w:rPr>
                <w:sz w:val="21"/>
                <w:szCs w:val="21"/>
              </w:rPr>
              <w:t>Students recognize and appreciate the effecti</w:t>
            </w:r>
            <w:r>
              <w:rPr>
                <w:sz w:val="21"/>
                <w:szCs w:val="21"/>
              </w:rPr>
              <w:t>ve use</w:t>
            </w:r>
            <w:r w:rsidR="00834A2D">
              <w:rPr>
                <w:sz w:val="21"/>
                <w:szCs w:val="21"/>
              </w:rPr>
              <w:t xml:space="preserve"> of</w:t>
            </w:r>
            <w:r>
              <w:rPr>
                <w:sz w:val="21"/>
                <w:szCs w:val="21"/>
              </w:rPr>
              <w:t xml:space="preserve"> characterization in fiction. Exposed to accounts</w:t>
            </w:r>
            <w:r w:rsidRPr="00EF4C46">
              <w:rPr>
                <w:sz w:val="21"/>
                <w:szCs w:val="21"/>
              </w:rPr>
              <w:t xml:space="preserve"> from various cultures, students look for common techniques, such as emphasis on a particularly significant event or t</w:t>
            </w:r>
            <w:r>
              <w:rPr>
                <w:sz w:val="21"/>
                <w:szCs w:val="21"/>
              </w:rPr>
              <w:t>ime period in a hero’s narrative.</w:t>
            </w:r>
            <w:r w:rsidRPr="00EF4C4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Students also consider the ways in which writers from different places and times convey their ideas about heroes in both prose and poetry.</w:t>
            </w:r>
          </w:p>
        </w:tc>
      </w:tr>
      <w:tr w:rsidR="001C3F74" w:rsidTr="00CB15C7">
        <w:tc>
          <w:tcPr>
            <w:tcW w:w="11520" w:type="dxa"/>
            <w:gridSpan w:val="11"/>
          </w:tcPr>
          <w:p w:rsidR="001C3F74" w:rsidRPr="0039613D" w:rsidRDefault="001C3F74" w:rsidP="00CB15C7">
            <w:pPr>
              <w:rPr>
                <w:sz w:val="28"/>
                <w:szCs w:val="28"/>
              </w:rPr>
            </w:pPr>
            <w:r w:rsidRPr="0039613D">
              <w:rPr>
                <w:sz w:val="28"/>
                <w:szCs w:val="28"/>
              </w:rPr>
              <w:t xml:space="preserve">FOCUS STANDARDS </w:t>
            </w:r>
          </w:p>
        </w:tc>
      </w:tr>
      <w:tr w:rsidR="001C3F74" w:rsidTr="002D08FE">
        <w:tc>
          <w:tcPr>
            <w:tcW w:w="3290" w:type="dxa"/>
            <w:gridSpan w:val="3"/>
          </w:tcPr>
          <w:p w:rsidR="001C3F74" w:rsidRPr="00EF4C46" w:rsidRDefault="001C3F74" w:rsidP="00CB15C7">
            <w:pPr>
              <w:rPr>
                <w:rFonts w:eastAsia="Calibri" w:cstheme="minorHAnsi"/>
                <w:b/>
                <w:szCs w:val="21"/>
              </w:rPr>
            </w:pPr>
            <w:r w:rsidRPr="00EF4C46">
              <w:rPr>
                <w:rFonts w:eastAsia="Calibri" w:cstheme="minorHAnsi"/>
                <w:b/>
                <w:szCs w:val="21"/>
              </w:rPr>
              <w:t>READING</w:t>
            </w:r>
          </w:p>
        </w:tc>
        <w:tc>
          <w:tcPr>
            <w:tcW w:w="2729" w:type="dxa"/>
            <w:gridSpan w:val="3"/>
          </w:tcPr>
          <w:p w:rsidR="001C3F74" w:rsidRPr="00EF4C46" w:rsidRDefault="001C3F74" w:rsidP="00CB15C7">
            <w:pPr>
              <w:rPr>
                <w:b/>
              </w:rPr>
            </w:pPr>
            <w:r w:rsidRPr="00EF4C46">
              <w:rPr>
                <w:b/>
              </w:rPr>
              <w:t>WRITING</w:t>
            </w:r>
          </w:p>
        </w:tc>
        <w:tc>
          <w:tcPr>
            <w:tcW w:w="2635" w:type="dxa"/>
            <w:gridSpan w:val="2"/>
          </w:tcPr>
          <w:p w:rsidR="001C3F74" w:rsidRPr="00EF4C46" w:rsidRDefault="001C3F74" w:rsidP="00CB15C7">
            <w:pPr>
              <w:rPr>
                <w:b/>
              </w:rPr>
            </w:pPr>
            <w:r w:rsidRPr="00EF4C46">
              <w:rPr>
                <w:b/>
              </w:rPr>
              <w:t>SPEAKING &amp; LISTENING</w:t>
            </w:r>
          </w:p>
        </w:tc>
        <w:tc>
          <w:tcPr>
            <w:tcW w:w="2866" w:type="dxa"/>
            <w:gridSpan w:val="3"/>
          </w:tcPr>
          <w:p w:rsidR="001C3F74" w:rsidRPr="00EF4C46" w:rsidRDefault="001C3F74" w:rsidP="00CB15C7">
            <w:pPr>
              <w:rPr>
                <w:b/>
              </w:rPr>
            </w:pPr>
            <w:r w:rsidRPr="00EF4C46">
              <w:rPr>
                <w:b/>
              </w:rPr>
              <w:t>LANGUAGE</w:t>
            </w:r>
          </w:p>
        </w:tc>
      </w:tr>
      <w:tr w:rsidR="001C3F74" w:rsidTr="002D08FE">
        <w:tc>
          <w:tcPr>
            <w:tcW w:w="3290" w:type="dxa"/>
            <w:gridSpan w:val="3"/>
          </w:tcPr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RL.9.1   Explain what the text says.  Point out evidence from the text.  Draw conclusions (inferences) by combining new information with previous knowledge.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RL.9.3    Analyze how complex characters develop over the course of a text, interact with other characters, advance plot or develop theme.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RI/RL.9.4   Determine meaning of word and phrases as used in text, including words with different levels of meaning and with both literal and figurative meanings.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</w:tc>
        <w:tc>
          <w:tcPr>
            <w:tcW w:w="2729" w:type="dxa"/>
            <w:gridSpan w:val="3"/>
          </w:tcPr>
          <w:p w:rsidR="001C3F74" w:rsidRPr="00D1684B" w:rsidRDefault="001C3F74" w:rsidP="00CB15C7">
            <w:pPr>
              <w:rPr>
                <w:rFonts w:cstheme="minorHAnsi"/>
              </w:rPr>
            </w:pPr>
            <w:r w:rsidRPr="00D1684B">
              <w:rPr>
                <w:rFonts w:cstheme="minorHAnsi"/>
              </w:rPr>
              <w:t>W.9.1   Include transitional words and phrases in writings to help the reader understand.</w:t>
            </w:r>
          </w:p>
          <w:p w:rsidR="001C3F74" w:rsidRPr="00D1684B" w:rsidRDefault="001C3F74" w:rsidP="00CB15C7">
            <w:pPr>
              <w:rPr>
                <w:rFonts w:cstheme="minorHAnsi"/>
              </w:rPr>
            </w:pPr>
          </w:p>
          <w:p w:rsidR="001C3F74" w:rsidRPr="00D1684B" w:rsidRDefault="001C3F74" w:rsidP="00CB15C7">
            <w:pPr>
              <w:rPr>
                <w:rFonts w:cstheme="minorHAnsi"/>
              </w:rPr>
            </w:pPr>
            <w:r w:rsidRPr="00D1684B">
              <w:rPr>
                <w:rFonts w:cstheme="minorHAnsi"/>
              </w:rPr>
              <w:t>W.9.2   Write informative text: introduce a topic; organize ideas, concepts, and information to make connections and distinctions; include headings, graphics, and multimedia when they are useful for the audience and the writer’s purpose.</w:t>
            </w:r>
          </w:p>
          <w:p w:rsidR="001C3F74" w:rsidRPr="00D1684B" w:rsidRDefault="001C3F74" w:rsidP="00CB15C7">
            <w:pPr>
              <w:rPr>
                <w:rFonts w:cstheme="minorHAnsi"/>
              </w:rPr>
            </w:pPr>
          </w:p>
          <w:p w:rsidR="001C3F74" w:rsidRPr="00D1684B" w:rsidRDefault="001C3F74" w:rsidP="00CB15C7">
            <w:pPr>
              <w:rPr>
                <w:rFonts w:cstheme="minorHAnsi"/>
              </w:rPr>
            </w:pPr>
            <w:r w:rsidRPr="00D1684B">
              <w:rPr>
                <w:rFonts w:cstheme="minorHAnsi"/>
              </w:rPr>
              <w:t>W.9.3   Write a narrative with multiple plot lines (Include related plots inside one dominant plot.)</w:t>
            </w:r>
          </w:p>
          <w:p w:rsidR="001C3F74" w:rsidRPr="00D1684B" w:rsidRDefault="001C3F74" w:rsidP="00CB15C7">
            <w:pPr>
              <w:rPr>
                <w:rFonts w:cstheme="minorHAnsi"/>
              </w:rPr>
            </w:pPr>
          </w:p>
          <w:p w:rsidR="001C3F74" w:rsidRPr="00D1684B" w:rsidRDefault="001C3F74" w:rsidP="00CB15C7">
            <w:pPr>
              <w:rPr>
                <w:rFonts w:cstheme="minorHAnsi"/>
              </w:rPr>
            </w:pPr>
            <w:r w:rsidRPr="00D1684B">
              <w:rPr>
                <w:rFonts w:cstheme="minorHAnsi"/>
              </w:rPr>
              <w:t>W.9.7   Conduct short research projects to answer questions.</w:t>
            </w:r>
          </w:p>
          <w:p w:rsidR="001C3F74" w:rsidRPr="00D1684B" w:rsidRDefault="001C3F74" w:rsidP="00CB15C7">
            <w:pPr>
              <w:rPr>
                <w:rFonts w:cstheme="minorHAnsi"/>
              </w:rPr>
            </w:pPr>
          </w:p>
          <w:p w:rsidR="001C3F74" w:rsidRDefault="001C3F74" w:rsidP="00CB15C7">
            <w:pPr>
              <w:rPr>
                <w:rFonts w:cstheme="minorHAnsi"/>
              </w:rPr>
            </w:pPr>
          </w:p>
          <w:p w:rsidR="001C3F74" w:rsidRDefault="001C3F74" w:rsidP="00CB15C7">
            <w:pPr>
              <w:rPr>
                <w:rFonts w:cstheme="minorHAnsi"/>
              </w:rPr>
            </w:pPr>
          </w:p>
          <w:p w:rsidR="001C3F74" w:rsidRDefault="001C3F74" w:rsidP="00CB15C7">
            <w:pPr>
              <w:rPr>
                <w:rFonts w:cstheme="minorHAnsi"/>
              </w:rPr>
            </w:pPr>
          </w:p>
          <w:p w:rsidR="001C3F74" w:rsidRDefault="001C3F74" w:rsidP="00CB15C7">
            <w:pPr>
              <w:rPr>
                <w:rFonts w:cstheme="minorHAnsi"/>
              </w:rPr>
            </w:pPr>
          </w:p>
          <w:p w:rsidR="001C3F74" w:rsidRPr="00D1684B" w:rsidRDefault="001C3F74" w:rsidP="00CB15C7">
            <w:pPr>
              <w:rPr>
                <w:rFonts w:cstheme="minorHAnsi"/>
              </w:rPr>
            </w:pPr>
            <w:r w:rsidRPr="00D1684B">
              <w:rPr>
                <w:rFonts w:cstheme="minorHAnsi"/>
              </w:rPr>
              <w:t>W.9.8   Gather meaningful information from multiple reliable sources and assess how each one is useful to audience and writer’s purpose.</w:t>
            </w:r>
          </w:p>
        </w:tc>
        <w:tc>
          <w:tcPr>
            <w:tcW w:w="2635" w:type="dxa"/>
            <w:gridSpan w:val="2"/>
          </w:tcPr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lastRenderedPageBreak/>
              <w:t>SL.9</w:t>
            </w:r>
            <w:r>
              <w:rPr>
                <w:rFonts w:eastAsia="Calibri" w:cstheme="minorHAnsi"/>
              </w:rPr>
              <w:t xml:space="preserve">.1    Initiate and participate </w:t>
            </w:r>
            <w:r w:rsidRPr="00D1684B">
              <w:rPr>
                <w:rFonts w:eastAsia="Calibri" w:cstheme="minorHAnsi"/>
              </w:rPr>
              <w:t>effectively in a range of cooperative discussions with classmates; expand on classmates’ ideas.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SL.9.1.d    Respond thoughtfully and politely to the ideas of others.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 xml:space="preserve">SL.9.4   When presenting information </w:t>
            </w:r>
            <w:proofErr w:type="gramStart"/>
            <w:r w:rsidRPr="00D1684B">
              <w:rPr>
                <w:rFonts w:eastAsia="Calibri" w:cstheme="minorHAnsi"/>
              </w:rPr>
              <w:t>orally,</w:t>
            </w:r>
            <w:proofErr w:type="gramEnd"/>
            <w:r w:rsidRPr="00D1684B">
              <w:rPr>
                <w:rFonts w:eastAsia="Calibri" w:cstheme="minorHAnsi"/>
              </w:rPr>
              <w:t xml:space="preserve"> be clear, brief, and logical.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SL.9.6    Adapt spoken words to audience and purpose.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/>
        </w:tc>
        <w:tc>
          <w:tcPr>
            <w:tcW w:w="2866" w:type="dxa"/>
            <w:gridSpan w:val="3"/>
          </w:tcPr>
          <w:p w:rsidR="001C3F74" w:rsidRPr="00D1684B" w:rsidRDefault="001C3F74" w:rsidP="00CB15C7">
            <w:r w:rsidRPr="00D1684B">
              <w:t>L. 9.1     Demonstrate the use of these kinds of phrases to add meaning, variety, and interest to one’s writing: prepositional phrases used as adjectives, absolute phrases, gerund phrases, and infinitive phrases.</w:t>
            </w:r>
          </w:p>
          <w:p w:rsidR="001C3F74" w:rsidRPr="00D1684B" w:rsidRDefault="001C3F74" w:rsidP="00CB15C7"/>
          <w:p w:rsidR="001C3F74" w:rsidRPr="00D1684B" w:rsidRDefault="001C3F74" w:rsidP="00CB15C7">
            <w:r w:rsidRPr="00D1684B">
              <w:t>L. 9.2   Demonstrate the use of</w:t>
            </w:r>
            <w:r>
              <w:t xml:space="preserve"> </w:t>
            </w:r>
            <w:r w:rsidRPr="00D1684B">
              <w:t xml:space="preserve">adjectives and adverbs at the beginnings </w:t>
            </w:r>
            <w:proofErr w:type="gramStart"/>
            <w:r w:rsidRPr="00D1684B">
              <w:t>of  sentences</w:t>
            </w:r>
            <w:proofErr w:type="gramEnd"/>
            <w:r w:rsidRPr="00D1684B">
              <w:t>.</w:t>
            </w:r>
          </w:p>
          <w:p w:rsidR="001C3F74" w:rsidRPr="00D1684B" w:rsidRDefault="001C3F74" w:rsidP="00CB15C7"/>
          <w:p w:rsidR="001C3F74" w:rsidRPr="00D1684B" w:rsidRDefault="001C3F74" w:rsidP="00CB15C7">
            <w:pPr>
              <w:rPr>
                <w:i/>
              </w:rPr>
            </w:pPr>
            <w:r w:rsidRPr="00D1684B">
              <w:t>L.9.2   Demonstrate the use of compound sentence containing a semicolon and a conjunctive adverb. (</w:t>
            </w:r>
            <w:r w:rsidRPr="00D1684B">
              <w:rPr>
                <w:i/>
              </w:rPr>
              <w:t xml:space="preserve">Example: The </w:t>
            </w:r>
            <w:proofErr w:type="gramStart"/>
            <w:r w:rsidRPr="00D1684B">
              <w:rPr>
                <w:i/>
              </w:rPr>
              <w:t>news  frightened</w:t>
            </w:r>
            <w:proofErr w:type="gramEnd"/>
            <w:r w:rsidRPr="00D1684B">
              <w:rPr>
                <w:i/>
              </w:rPr>
              <w:t xml:space="preserve"> Ellen so much that her stomach began to churn; however, no one else in the room was aware of any change in her</w:t>
            </w:r>
            <w:r w:rsidRPr="00D1684B">
              <w:t>. )</w:t>
            </w:r>
          </w:p>
          <w:p w:rsidR="001C3F74" w:rsidRPr="00D1684B" w:rsidRDefault="001C3F74" w:rsidP="00CB15C7"/>
          <w:p w:rsidR="001C3F74" w:rsidRPr="00D1684B" w:rsidRDefault="001C3F74" w:rsidP="00CB15C7">
            <w:r w:rsidRPr="00D1684B">
              <w:t>L.9.3.a   Write and edit work according to MLA guidelines.</w:t>
            </w:r>
          </w:p>
          <w:p w:rsidR="001C3F74" w:rsidRPr="00D1684B" w:rsidRDefault="001C3F74" w:rsidP="00CB15C7">
            <w:r w:rsidRPr="00D1684B">
              <w:lastRenderedPageBreak/>
              <w:t>(These can be found online or in teacher’s handouts.)</w:t>
            </w:r>
          </w:p>
          <w:p w:rsidR="001C3F74" w:rsidRPr="00D1684B" w:rsidRDefault="001C3F74" w:rsidP="00CB15C7"/>
          <w:p w:rsidR="001C3F74" w:rsidRPr="00D1684B" w:rsidRDefault="001C3F74" w:rsidP="00CB15C7"/>
          <w:p w:rsidR="001C3F74" w:rsidRPr="00D1684B" w:rsidRDefault="001C3F74" w:rsidP="00CB15C7">
            <w:r w:rsidRPr="00D1684B">
              <w:t>L.9.4   Determine meanings of unknown words by using the following strategies: context clues in the same sentence, paragraph, section, etc. in a piece of text; use a printed or online dictionary; use word patterns (</w:t>
            </w:r>
            <w:r w:rsidRPr="00D1684B">
              <w:rPr>
                <w:i/>
              </w:rPr>
              <w:t>analyze, analysis, analytical</w:t>
            </w:r>
            <w:r w:rsidRPr="00D1684B">
              <w:t>).</w:t>
            </w:r>
          </w:p>
          <w:p w:rsidR="001C3F74" w:rsidRPr="00D1684B" w:rsidRDefault="001C3F74" w:rsidP="00CB15C7"/>
          <w:p w:rsidR="001C3F74" w:rsidRPr="00D1684B" w:rsidRDefault="001C3F74" w:rsidP="00CB15C7">
            <w:r w:rsidRPr="00D1684B">
              <w:t>L.9.6   Use general academic vocabulary in writing (</w:t>
            </w:r>
            <w:r w:rsidRPr="00D1684B">
              <w:rPr>
                <w:i/>
              </w:rPr>
              <w:t>teacher will provide appropriate lists for ninth grade usage</w:t>
            </w:r>
            <w:r w:rsidRPr="00D1684B">
              <w:t>).</w:t>
            </w:r>
          </w:p>
          <w:p w:rsidR="001C3F74" w:rsidRPr="00D1684B" w:rsidRDefault="001C3F74" w:rsidP="00CB15C7"/>
          <w:p w:rsidR="001C3F74" w:rsidRPr="00D1684B" w:rsidRDefault="001C3F74" w:rsidP="00CB15C7">
            <w:r w:rsidRPr="00D1684B">
              <w:t>L.9.1 Demonstrate command of the conventions of standard English grammar and usage when writing and speaking.</w:t>
            </w:r>
          </w:p>
        </w:tc>
      </w:tr>
      <w:tr w:rsidR="001C3F74" w:rsidTr="002D08FE">
        <w:tc>
          <w:tcPr>
            <w:tcW w:w="1267" w:type="dxa"/>
          </w:tcPr>
          <w:p w:rsidR="001C3F74" w:rsidRPr="00D33DC2" w:rsidRDefault="001C3F74" w:rsidP="00CB15C7">
            <w:pPr>
              <w:rPr>
                <w:b/>
              </w:rPr>
            </w:pPr>
            <w:r w:rsidRPr="00D33DC2">
              <w:rPr>
                <w:b/>
              </w:rPr>
              <w:lastRenderedPageBreak/>
              <w:t>Timeframe</w:t>
            </w:r>
          </w:p>
        </w:tc>
        <w:tc>
          <w:tcPr>
            <w:tcW w:w="4592" w:type="dxa"/>
            <w:gridSpan w:val="4"/>
          </w:tcPr>
          <w:p w:rsidR="001C3F74" w:rsidRPr="000775B9" w:rsidRDefault="001C3F74" w:rsidP="00CB15C7">
            <w:pPr>
              <w:jc w:val="center"/>
              <w:rPr>
                <w:b/>
              </w:rPr>
            </w:pPr>
            <w:r w:rsidRPr="000775B9">
              <w:rPr>
                <w:b/>
              </w:rPr>
              <w:t>SHORT TEXTS</w:t>
            </w:r>
          </w:p>
        </w:tc>
        <w:tc>
          <w:tcPr>
            <w:tcW w:w="5661" w:type="dxa"/>
            <w:gridSpan w:val="6"/>
          </w:tcPr>
          <w:p w:rsidR="001C3F74" w:rsidRPr="00D1684B" w:rsidRDefault="001C3F74" w:rsidP="00CB15C7">
            <w:pPr>
              <w:jc w:val="center"/>
              <w:rPr>
                <w:b/>
              </w:rPr>
            </w:pPr>
            <w:r w:rsidRPr="00D1684B">
              <w:rPr>
                <w:b/>
              </w:rPr>
              <w:t>ASSESSMENT/EVIDENCE OF LEARNING</w:t>
            </w:r>
          </w:p>
        </w:tc>
      </w:tr>
      <w:tr w:rsidR="001C3F74" w:rsidTr="002D08FE">
        <w:tc>
          <w:tcPr>
            <w:tcW w:w="1267" w:type="dxa"/>
          </w:tcPr>
          <w:p w:rsidR="001C3F74" w:rsidRDefault="001C3F74" w:rsidP="00CB15C7">
            <w:r>
              <w:t>Ongoing throughout the quarter</w:t>
            </w:r>
          </w:p>
        </w:tc>
        <w:tc>
          <w:tcPr>
            <w:tcW w:w="4592" w:type="dxa"/>
            <w:gridSpan w:val="4"/>
          </w:tcPr>
          <w:p w:rsidR="001C3F74" w:rsidRDefault="001C3F74" w:rsidP="00CB15C7">
            <w:r>
              <w:rPr>
                <w:rFonts w:eastAsia="Calibri" w:cstheme="minorHAnsi"/>
                <w:noProof/>
                <w:sz w:val="24"/>
                <w:szCs w:val="24"/>
              </w:rPr>
              <w:drawing>
                <wp:inline distT="0" distB="0" distL="0" distR="0">
                  <wp:extent cx="847725" cy="847725"/>
                  <wp:effectExtent l="19050" t="0" r="9525" b="0"/>
                  <wp:docPr id="1" name="Picture 0" descr="Grammar for High Sch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mmar for High Schoo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”Using the Sentence-Composing Tool-Box”</w:t>
            </w:r>
          </w:p>
          <w:p w:rsidR="001C3F74" w:rsidRDefault="001C3F74" w:rsidP="00CB15C7"/>
        </w:tc>
        <w:tc>
          <w:tcPr>
            <w:tcW w:w="2709" w:type="dxa"/>
            <w:gridSpan w:val="2"/>
          </w:tcPr>
          <w:p w:rsidR="001C3F74" w:rsidRDefault="001C3F74" w:rsidP="00CB15C7">
            <w:pPr>
              <w:rPr>
                <w:rFonts w:eastAsia="Calibri" w:cstheme="minorHAnsi"/>
                <w:sz w:val="21"/>
                <w:szCs w:val="21"/>
              </w:rPr>
            </w:pPr>
            <w:r w:rsidRPr="0088413A">
              <w:rPr>
                <w:rFonts w:eastAsia="Calibri" w:cstheme="minorHAnsi"/>
                <w:sz w:val="21"/>
                <w:szCs w:val="21"/>
              </w:rPr>
              <w:t>L.</w:t>
            </w:r>
            <w:r>
              <w:rPr>
                <w:rFonts w:eastAsia="Calibri" w:cstheme="minorHAnsi"/>
                <w:sz w:val="21"/>
                <w:szCs w:val="21"/>
              </w:rPr>
              <w:t>9.</w:t>
            </w:r>
            <w:r w:rsidRPr="0088413A">
              <w:rPr>
                <w:rFonts w:eastAsia="Calibri" w:cstheme="minorHAnsi"/>
                <w:sz w:val="21"/>
                <w:szCs w:val="21"/>
              </w:rPr>
              <w:t>1</w:t>
            </w:r>
            <w:r>
              <w:rPr>
                <w:rFonts w:eastAsia="Calibri" w:cstheme="minorHAnsi"/>
                <w:sz w:val="21"/>
                <w:szCs w:val="21"/>
              </w:rPr>
              <w:t>a</w:t>
            </w:r>
          </w:p>
          <w:p w:rsidR="001C3F74" w:rsidRDefault="001C3F74" w:rsidP="00CB15C7">
            <w:r w:rsidRPr="0088413A">
              <w:rPr>
                <w:rFonts w:eastAsia="Calibri" w:cstheme="minorHAnsi"/>
                <w:sz w:val="21"/>
                <w:szCs w:val="21"/>
              </w:rPr>
              <w:t>Use various types of  phrases</w:t>
            </w:r>
            <w:r>
              <w:rPr>
                <w:rFonts w:eastAsia="Calibri" w:cstheme="minorHAnsi"/>
                <w:sz w:val="21"/>
                <w:szCs w:val="21"/>
              </w:rPr>
              <w:t>, clauses, and sentences</w:t>
            </w:r>
            <w:r w:rsidRPr="0088413A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952" w:type="dxa"/>
            <w:gridSpan w:val="4"/>
          </w:tcPr>
          <w:p w:rsidR="001C3F74" w:rsidRDefault="001C3F74" w:rsidP="00CB15C7">
            <w:r>
              <w:t>-Sentence modeling</w:t>
            </w:r>
          </w:p>
          <w:p w:rsidR="001C3F74" w:rsidRDefault="001C3F74" w:rsidP="00CB15C7">
            <w:r>
              <w:t>-Applying in written works throughout unit</w:t>
            </w:r>
          </w:p>
        </w:tc>
      </w:tr>
      <w:tr w:rsidR="001C3F74" w:rsidTr="002D08FE">
        <w:trPr>
          <w:trHeight w:val="3794"/>
        </w:trPr>
        <w:tc>
          <w:tcPr>
            <w:tcW w:w="1267" w:type="dxa"/>
          </w:tcPr>
          <w:p w:rsidR="001C3F74" w:rsidRDefault="001C3F74" w:rsidP="00CB15C7">
            <w:r>
              <w:t>1 week</w:t>
            </w:r>
          </w:p>
        </w:tc>
        <w:tc>
          <w:tcPr>
            <w:tcW w:w="2377" w:type="dxa"/>
            <w:gridSpan w:val="3"/>
          </w:tcPr>
          <w:p w:rsidR="001C3F74" w:rsidRDefault="001C3F74" w:rsidP="00CB15C7"/>
          <w:p w:rsidR="001C3F74" w:rsidRDefault="001C3F74" w:rsidP="00CB15C7">
            <w:r>
              <w:rPr>
                <w:noProof/>
              </w:rPr>
              <w:drawing>
                <wp:inline distT="0" distB="0" distL="0" distR="0">
                  <wp:extent cx="1164480" cy="1676400"/>
                  <wp:effectExtent l="19050" t="0" r="0" b="0"/>
                  <wp:docPr id="5" name="Picture 4" descr="rele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lee.g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498" cy="167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3F74" w:rsidRDefault="001C3F74" w:rsidP="00CB15C7"/>
          <w:p w:rsidR="001C3F74" w:rsidRDefault="001C3F74" w:rsidP="00CB15C7"/>
        </w:tc>
        <w:tc>
          <w:tcPr>
            <w:tcW w:w="2215" w:type="dxa"/>
          </w:tcPr>
          <w:p w:rsidR="001C3F74" w:rsidRPr="00D1684B" w:rsidRDefault="001C3F74" w:rsidP="00CB15C7">
            <w:r w:rsidRPr="00D1684B">
              <w:rPr>
                <w:rFonts w:eastAsia="Calibri" w:cstheme="minorHAnsi"/>
              </w:rPr>
              <w:t xml:space="preserve">Excerpt from </w:t>
            </w:r>
            <w:r w:rsidRPr="00D1684B">
              <w:rPr>
                <w:rFonts w:eastAsia="Calibri" w:cstheme="minorHAnsi"/>
                <w:i/>
              </w:rPr>
              <w:t>John Brown’s Body</w:t>
            </w:r>
            <w:r w:rsidRPr="00D1684B">
              <w:rPr>
                <w:rFonts w:eastAsia="Calibri" w:cstheme="minorHAnsi"/>
              </w:rPr>
              <w:t xml:space="preserve"> by Stephen Vincent Benet</w:t>
            </w:r>
          </w:p>
        </w:tc>
        <w:tc>
          <w:tcPr>
            <w:tcW w:w="2709" w:type="dxa"/>
            <w:gridSpan w:val="2"/>
          </w:tcPr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 xml:space="preserve">RL.9.1 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Explain what the text says.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Draw inferences.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R.L.9.4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Determine how the language evokes a sense of time and place, how it sets a formal tone</w:t>
            </w: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</w:p>
          <w:p w:rsidR="001C3F74" w:rsidRPr="00D1684B" w:rsidRDefault="001C3F74" w:rsidP="00CB15C7">
            <w:pPr>
              <w:rPr>
                <w:rFonts w:eastAsia="Calibri" w:cstheme="minorHAnsi"/>
              </w:rPr>
            </w:pPr>
            <w:r w:rsidRPr="00D1684B">
              <w:rPr>
                <w:rFonts w:eastAsia="Calibri" w:cstheme="minorHAnsi"/>
              </w:rPr>
              <w:t>SL.9.1d  Respond thoughtfully to diverse perspectives, summarize points of agreement and disagreement</w:t>
            </w:r>
          </w:p>
          <w:p w:rsidR="001C3F74" w:rsidRPr="00D1684B" w:rsidRDefault="001C3F74" w:rsidP="00CB15C7"/>
        </w:tc>
        <w:tc>
          <w:tcPr>
            <w:tcW w:w="2952" w:type="dxa"/>
            <w:gridSpan w:val="4"/>
          </w:tcPr>
          <w:p w:rsidR="001C3F74" w:rsidRPr="00D1684B" w:rsidRDefault="001C3F74" w:rsidP="00CB15C7">
            <w:r w:rsidRPr="00D1684B">
              <w:t>W.9.6, W.9.7   Conduct biographical research on Robert E. Lee, seeking information that supports the spirit and tone of Benet’s verses.  Explain in an essay of 1.5-2.0 double-spaced typewritten pages or the hand-written equivalent) how both the poem and th</w:t>
            </w:r>
            <w:r w:rsidR="00C47CC0">
              <w:t xml:space="preserve">e researched texts support </w:t>
            </w:r>
            <w:r w:rsidRPr="00D1684B">
              <w:t>Lee’s hero status among his troops and others who knew him.</w:t>
            </w:r>
          </w:p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Pr="00D1684B" w:rsidRDefault="001C3F74" w:rsidP="00CB15C7">
            <w:r w:rsidRPr="00D1684B">
              <w:t>W.9.1   Use appropriate transition words and phrases to make your writing clear to the reader.</w:t>
            </w:r>
          </w:p>
        </w:tc>
      </w:tr>
      <w:tr w:rsidR="001C3F74" w:rsidTr="002D08FE">
        <w:tc>
          <w:tcPr>
            <w:tcW w:w="1267" w:type="dxa"/>
          </w:tcPr>
          <w:p w:rsidR="001C3F74" w:rsidRDefault="001C3F74" w:rsidP="00CB15C7">
            <w:r>
              <w:lastRenderedPageBreak/>
              <w:t>1 week</w:t>
            </w:r>
          </w:p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>
            <w:r>
              <w:t xml:space="preserve"> </w:t>
            </w:r>
          </w:p>
        </w:tc>
        <w:tc>
          <w:tcPr>
            <w:tcW w:w="2377" w:type="dxa"/>
            <w:gridSpan w:val="3"/>
          </w:tcPr>
          <w:p w:rsidR="001C3F74" w:rsidRDefault="001C3F74" w:rsidP="00CB15C7"/>
          <w:p w:rsidR="001C3F74" w:rsidRPr="002515CE" w:rsidRDefault="001C3F74" w:rsidP="00CB15C7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752475" cy="902970"/>
                  <wp:effectExtent l="19050" t="0" r="9525" b="0"/>
                  <wp:docPr id="9" name="rg_hi" descr="http://t0.gstatic.com/images?q=tbn:ANd9GcT4IJnp8zvinCsNeS1Nw6Kv3EbiY0sZJlevrBN5zfbEpt4Muf2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4IJnp8zvinCsNeS1Nw6Kv3EbiY0sZJlevrBN5zfbEpt4Muf2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1C3F74" w:rsidRPr="00E24631" w:rsidRDefault="001C3F74" w:rsidP="00CB15C7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Excerpt</w:t>
            </w:r>
            <w:r w:rsidR="00EB5023">
              <w:rPr>
                <w:rFonts w:eastAsia="Calibri" w:cstheme="minorHAnsi"/>
                <w:sz w:val="21"/>
                <w:szCs w:val="21"/>
              </w:rPr>
              <w:t>s</w:t>
            </w:r>
            <w:r>
              <w:rPr>
                <w:rFonts w:eastAsia="Calibri" w:cstheme="minorHAnsi"/>
                <w:sz w:val="21"/>
                <w:szCs w:val="21"/>
              </w:rPr>
              <w:t xml:space="preserve"> from </w:t>
            </w:r>
            <w:proofErr w:type="spellStart"/>
            <w:r>
              <w:rPr>
                <w:rFonts w:eastAsia="Calibri" w:cstheme="minorHAnsi"/>
                <w:i/>
                <w:sz w:val="21"/>
                <w:szCs w:val="21"/>
              </w:rPr>
              <w:t>Seabiscuit</w:t>
            </w:r>
            <w:proofErr w:type="spellEnd"/>
            <w:r>
              <w:rPr>
                <w:rFonts w:eastAsia="Calibri" w:cstheme="minorHAnsi"/>
                <w:sz w:val="21"/>
                <w:szCs w:val="21"/>
              </w:rPr>
              <w:t xml:space="preserve"> by Laura Hillenbrand</w:t>
            </w:r>
          </w:p>
        </w:tc>
        <w:tc>
          <w:tcPr>
            <w:tcW w:w="2709" w:type="dxa"/>
            <w:gridSpan w:val="2"/>
          </w:tcPr>
          <w:p w:rsidR="001C3F74" w:rsidRDefault="001C3F74" w:rsidP="00CB15C7">
            <w:r>
              <w:t>RI.9.3  Analyze how the author unfolds a series of ideas or events</w:t>
            </w:r>
          </w:p>
        </w:tc>
        <w:tc>
          <w:tcPr>
            <w:tcW w:w="2952" w:type="dxa"/>
            <w:gridSpan w:val="4"/>
          </w:tcPr>
          <w:p w:rsidR="001C3F74" w:rsidRDefault="001C3F74" w:rsidP="00CB15C7">
            <w:r>
              <w:t>W.9.2c   Write a response to reading that includes the following:</w:t>
            </w:r>
          </w:p>
          <w:p w:rsidR="001C3F74" w:rsidRDefault="001C3F74" w:rsidP="001C3F74">
            <w:pPr>
              <w:pStyle w:val="ListParagraph"/>
              <w:numPr>
                <w:ilvl w:val="0"/>
                <w:numId w:val="1"/>
              </w:numPr>
            </w:pPr>
            <w:r>
              <w:t>the need for a hero in the time and place referenced in the text</w:t>
            </w:r>
          </w:p>
          <w:p w:rsidR="001C3F74" w:rsidRDefault="001C3F74" w:rsidP="001C3F74">
            <w:pPr>
              <w:pStyle w:val="ListParagraph"/>
              <w:numPr>
                <w:ilvl w:val="0"/>
                <w:numId w:val="1"/>
              </w:numPr>
            </w:pPr>
            <w:r>
              <w:t xml:space="preserve">the emergence of </w:t>
            </w:r>
            <w:proofErr w:type="spellStart"/>
            <w:r>
              <w:t>Seabiscuit</w:t>
            </w:r>
            <w:proofErr w:type="spellEnd"/>
            <w:r>
              <w:t xml:space="preserve"> as a hero</w:t>
            </w:r>
          </w:p>
          <w:p w:rsidR="001C3F74" w:rsidRDefault="001C3F74" w:rsidP="00CB15C7">
            <w:pPr>
              <w:pStyle w:val="ListParagraph"/>
            </w:pPr>
          </w:p>
          <w:p w:rsidR="001C3F74" w:rsidRDefault="001C3F74" w:rsidP="00CB15C7">
            <w:pPr>
              <w:pStyle w:val="ListParagraph"/>
            </w:pPr>
          </w:p>
        </w:tc>
      </w:tr>
      <w:tr w:rsidR="001C3F74" w:rsidTr="002D08FE">
        <w:tc>
          <w:tcPr>
            <w:tcW w:w="1267" w:type="dxa"/>
          </w:tcPr>
          <w:p w:rsidR="001C3F74" w:rsidRDefault="001C3F74" w:rsidP="00CB15C7"/>
          <w:p w:rsidR="001C3F74" w:rsidRDefault="001C3F74" w:rsidP="00CB15C7">
            <w:r>
              <w:t>1 week</w:t>
            </w:r>
          </w:p>
        </w:tc>
        <w:tc>
          <w:tcPr>
            <w:tcW w:w="2377" w:type="dxa"/>
            <w:gridSpan w:val="3"/>
          </w:tcPr>
          <w:p w:rsidR="001C3F74" w:rsidRDefault="001C3F74" w:rsidP="00CB15C7"/>
          <w:p w:rsidR="001C3F74" w:rsidRDefault="001C3F74" w:rsidP="00CB15C7"/>
          <w:p w:rsidR="001C3F74" w:rsidRDefault="001C3F74" w:rsidP="00CB15C7">
            <w:r>
              <w:rPr>
                <w:noProof/>
              </w:rPr>
              <w:drawing>
                <wp:inline distT="0" distB="0" distL="0" distR="0">
                  <wp:extent cx="1309945" cy="962025"/>
                  <wp:effectExtent l="19050" t="0" r="4505" b="0"/>
                  <wp:docPr id="6" name="Picture 5" descr="eisen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senhower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07" cy="96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:rsidR="001C3F74" w:rsidRDefault="001C3F74" w:rsidP="00CB15C7">
            <w:pPr>
              <w:rPr>
                <w:rFonts w:eastAsia="Calibri" w:cstheme="minorHAnsi"/>
                <w:i/>
                <w:sz w:val="21"/>
                <w:szCs w:val="21"/>
              </w:rPr>
            </w:pPr>
          </w:p>
          <w:p w:rsidR="001C3F74" w:rsidRPr="005D7E94" w:rsidRDefault="001C3F74" w:rsidP="00CB15C7">
            <w:pPr>
              <w:rPr>
                <w:rFonts w:eastAsia="Calibri" w:cstheme="minorHAnsi"/>
                <w:i/>
                <w:sz w:val="21"/>
                <w:szCs w:val="21"/>
              </w:rPr>
            </w:pPr>
            <w:r>
              <w:rPr>
                <w:rFonts w:eastAsia="Calibri" w:cstheme="minorHAnsi"/>
                <w:i/>
                <w:sz w:val="21"/>
                <w:szCs w:val="21"/>
              </w:rPr>
              <w:t xml:space="preserve">“Southwick House- Where D-Day Began” </w:t>
            </w:r>
            <w:r w:rsidRPr="00FD5DDB">
              <w:rPr>
                <w:rFonts w:eastAsia="Calibri" w:cstheme="minorHAnsi"/>
                <w:sz w:val="21"/>
                <w:szCs w:val="21"/>
              </w:rPr>
              <w:t>by Jerome M. O’Connor</w:t>
            </w:r>
          </w:p>
        </w:tc>
        <w:tc>
          <w:tcPr>
            <w:tcW w:w="2709" w:type="dxa"/>
            <w:gridSpan w:val="2"/>
          </w:tcPr>
          <w:p w:rsidR="001C3F74" w:rsidRDefault="001C3F74" w:rsidP="00CB15C7"/>
          <w:p w:rsidR="001C3F74" w:rsidRDefault="001C3F74" w:rsidP="00CB15C7">
            <w:r>
              <w:t>RI. 9.1  Cite strong and thorough evidence from the text to support the perceived meaning of the text</w:t>
            </w:r>
          </w:p>
          <w:p w:rsidR="001C3F74" w:rsidRDefault="001C3F74" w:rsidP="00CB15C7">
            <w:r>
              <w:t>W.9.3a   Interest the reader by establishing an engaging observation in one point of view; create a clear and readable sequence of experiences or events.</w:t>
            </w:r>
          </w:p>
          <w:p w:rsidR="001C3F74" w:rsidRDefault="001C3F74" w:rsidP="00CB15C7"/>
          <w:p w:rsidR="001C3F74" w:rsidRDefault="001C3F74" w:rsidP="00CB15C7">
            <w:r>
              <w:t>SL.9.1c   Stimulate group discussion by asking and  responding to questions that connect the text to broader themes</w:t>
            </w:r>
          </w:p>
        </w:tc>
        <w:tc>
          <w:tcPr>
            <w:tcW w:w="2952" w:type="dxa"/>
            <w:gridSpan w:val="4"/>
          </w:tcPr>
          <w:p w:rsidR="001C3F74" w:rsidRDefault="001C3F74" w:rsidP="00CB15C7">
            <w:pPr>
              <w:pStyle w:val="ListParagraph"/>
            </w:pPr>
          </w:p>
          <w:p w:rsidR="001C3F74" w:rsidRDefault="001C3F74" w:rsidP="00CB15C7">
            <w:pPr>
              <w:pStyle w:val="ListParagraph"/>
            </w:pPr>
            <w:r>
              <w:t>Gather information about the importance of an Allied invasion of Hitler’s “Fortress Europe.”</w:t>
            </w:r>
          </w:p>
          <w:p w:rsidR="001C3F74" w:rsidRDefault="001C3F74" w:rsidP="00CB15C7">
            <w:pPr>
              <w:pStyle w:val="ListParagraph"/>
            </w:pPr>
          </w:p>
          <w:p w:rsidR="001C3F74" w:rsidRDefault="001C3F74" w:rsidP="00CB15C7">
            <w:pPr>
              <w:pStyle w:val="ListParagraph"/>
            </w:pPr>
            <w:r>
              <w:t>After reading the text, discuss the risks involved in Eisenhower’s decision to proceed with the invasion.</w:t>
            </w:r>
          </w:p>
          <w:p w:rsidR="001C3F74" w:rsidRDefault="001C3F74" w:rsidP="00CB15C7">
            <w:pPr>
              <w:pStyle w:val="ListParagraph"/>
            </w:pPr>
          </w:p>
          <w:p w:rsidR="001C3F74" w:rsidRDefault="001C3F74" w:rsidP="00CB15C7">
            <w:pPr>
              <w:pStyle w:val="ListParagraph"/>
            </w:pPr>
            <w:r>
              <w:t>Compose a narrative describing the courage involved in making a decision that affects not only yourself but others.  The decision may be your own or someone else’s.</w:t>
            </w:r>
          </w:p>
          <w:p w:rsidR="001C3F74" w:rsidRDefault="001C3F74" w:rsidP="00CB15C7"/>
        </w:tc>
      </w:tr>
      <w:tr w:rsidR="002D08FE" w:rsidTr="002D08FE">
        <w:tc>
          <w:tcPr>
            <w:tcW w:w="1267" w:type="dxa"/>
          </w:tcPr>
          <w:p w:rsidR="002D08FE" w:rsidRDefault="002D08FE" w:rsidP="00CB15C7">
            <w:r>
              <w:lastRenderedPageBreak/>
              <w:t>2 class periods</w:t>
            </w:r>
          </w:p>
          <w:p w:rsidR="002D08FE" w:rsidRDefault="002D08FE" w:rsidP="00CB15C7"/>
        </w:tc>
        <w:tc>
          <w:tcPr>
            <w:tcW w:w="4592" w:type="dxa"/>
            <w:gridSpan w:val="4"/>
          </w:tcPr>
          <w:p w:rsidR="002D08FE" w:rsidRDefault="002D08FE" w:rsidP="00CB15C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  <w:noProof/>
              </w:rPr>
              <w:drawing>
                <wp:inline distT="0" distB="0" distL="0" distR="0">
                  <wp:extent cx="846663" cy="866775"/>
                  <wp:effectExtent l="19050" t="0" r="0" b="0"/>
                  <wp:docPr id="8" name="Picture 10" descr="Henry V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nry V.bmp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619" cy="867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 w:cstheme="minorHAnsi"/>
              </w:rPr>
              <w:t xml:space="preserve">Excerpt from </w:t>
            </w:r>
          </w:p>
          <w:p w:rsidR="002D08FE" w:rsidRPr="00B659E5" w:rsidRDefault="002D08FE" w:rsidP="00CB15C7">
            <w:pPr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</w:rPr>
              <w:t xml:space="preserve">                           Shakespeare’s    </w:t>
            </w:r>
            <w:r>
              <w:rPr>
                <w:rFonts w:eastAsia="Calibri" w:cstheme="minorHAnsi"/>
                <w:i/>
              </w:rPr>
              <w:t>Henry V</w:t>
            </w:r>
          </w:p>
        </w:tc>
        <w:tc>
          <w:tcPr>
            <w:tcW w:w="2830" w:type="dxa"/>
            <w:gridSpan w:val="4"/>
          </w:tcPr>
          <w:p w:rsidR="002D08FE" w:rsidRDefault="002D08FE" w:rsidP="003C3C99">
            <w:r>
              <w:t>RL.9.6</w:t>
            </w:r>
          </w:p>
          <w:p w:rsidR="008A6626" w:rsidRDefault="002D08FE" w:rsidP="003C3C99">
            <w:r>
              <w:t xml:space="preserve">Analyze a particular                 cultural experience </w:t>
            </w:r>
            <w:r w:rsidR="008A6626">
              <w:t xml:space="preserve">reflected in a work of literature. </w:t>
            </w:r>
          </w:p>
          <w:p w:rsidR="002D08FE" w:rsidRDefault="008A6626" w:rsidP="003C3C99">
            <w:r>
              <w:t xml:space="preserve">                                                                C</w:t>
            </w:r>
            <w:r w:rsidR="002D08FE">
              <w:t xml:space="preserve">ompare and contrast the </w:t>
            </w:r>
          </w:p>
          <w:p w:rsidR="002D08FE" w:rsidRDefault="002D08FE" w:rsidP="003C3C99">
            <w:r>
              <w:t>leadership styles of</w:t>
            </w:r>
          </w:p>
          <w:p w:rsidR="002D08FE" w:rsidRDefault="002D08FE" w:rsidP="003C3C99">
            <w:r>
              <w:t>Shakespeare’s Henry V and Robert E. Lee.</w:t>
            </w:r>
          </w:p>
          <w:p w:rsidR="002D08FE" w:rsidRDefault="002D08FE" w:rsidP="003C3C99">
            <w:r>
              <w:t xml:space="preserve">                                              </w:t>
            </w:r>
          </w:p>
          <w:p w:rsidR="002D08FE" w:rsidRDefault="002D08FE" w:rsidP="003C3C99">
            <w:r>
              <w:t>SL.9.1a</w:t>
            </w:r>
          </w:p>
          <w:p w:rsidR="002D08FE" w:rsidRDefault="002D08FE" w:rsidP="003C3C99">
            <w:r>
              <w:t>Research the event that inspired the text.</w:t>
            </w:r>
          </w:p>
        </w:tc>
        <w:tc>
          <w:tcPr>
            <w:tcW w:w="2831" w:type="dxa"/>
            <w:gridSpan w:val="2"/>
          </w:tcPr>
          <w:p w:rsidR="002D08FE" w:rsidRDefault="002D08FE" w:rsidP="003C3C99">
            <w:r>
              <w:t xml:space="preserve"> Use the researched </w:t>
            </w:r>
          </w:p>
          <w:p w:rsidR="002D08FE" w:rsidRDefault="002D08FE" w:rsidP="003C3C99">
            <w:r>
              <w:t>information and the text</w:t>
            </w:r>
          </w:p>
          <w:p w:rsidR="002D08FE" w:rsidRDefault="002D08FE" w:rsidP="003C3C99">
            <w:r>
              <w:t>to continue in small</w:t>
            </w:r>
          </w:p>
          <w:p w:rsidR="002D08FE" w:rsidRDefault="002D08FE" w:rsidP="003C3C99">
            <w:r>
              <w:t>groups the oral exchange</w:t>
            </w:r>
          </w:p>
          <w:p w:rsidR="002D08FE" w:rsidRDefault="002D08FE" w:rsidP="003C3C99">
            <w:r>
              <w:t>of ideas about the attributes</w:t>
            </w:r>
          </w:p>
          <w:p w:rsidR="002D08FE" w:rsidRDefault="002D08FE" w:rsidP="003C3C99">
            <w:proofErr w:type="gramStart"/>
            <w:r>
              <w:t>of</w:t>
            </w:r>
            <w:proofErr w:type="gramEnd"/>
            <w:r>
              <w:t xml:space="preserve"> heroes.</w:t>
            </w:r>
          </w:p>
          <w:p w:rsidR="004F60E4" w:rsidRDefault="004F60E4" w:rsidP="003C3C99"/>
          <w:p w:rsidR="004F60E4" w:rsidRDefault="004F60E4" w:rsidP="003C3C99">
            <w:r>
              <w:t>Use a graphic organizer to compare and contrast the circumstances that made both Henry V and Robert E. Lee heroes</w:t>
            </w:r>
            <w:r w:rsidR="00C47CC0">
              <w:t>.</w:t>
            </w:r>
          </w:p>
          <w:p w:rsidR="002D08FE" w:rsidRDefault="002D08FE" w:rsidP="003C3C99">
            <w:r>
              <w:t xml:space="preserve">                                         </w:t>
            </w:r>
          </w:p>
          <w:p w:rsidR="002D08FE" w:rsidRPr="00B659E5" w:rsidRDefault="002D08FE" w:rsidP="003C3C99">
            <w:r>
              <w:t xml:space="preserve">            </w:t>
            </w:r>
          </w:p>
        </w:tc>
      </w:tr>
      <w:tr w:rsidR="001C3F74" w:rsidTr="002D08FE">
        <w:tc>
          <w:tcPr>
            <w:tcW w:w="1267" w:type="dxa"/>
          </w:tcPr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>
            <w:r>
              <w:t>4 weeks</w:t>
            </w:r>
          </w:p>
        </w:tc>
        <w:tc>
          <w:tcPr>
            <w:tcW w:w="4592" w:type="dxa"/>
            <w:gridSpan w:val="4"/>
          </w:tcPr>
          <w:p w:rsidR="001C3F74" w:rsidRDefault="001C3F74" w:rsidP="00CB15C7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 xml:space="preserve">     </w:t>
            </w:r>
          </w:p>
          <w:p w:rsidR="001C3F74" w:rsidRPr="00EF2CBC" w:rsidRDefault="001C3F74" w:rsidP="00CB15C7">
            <w:pPr>
              <w:rPr>
                <w:rFonts w:eastAsia="Calibri" w:cstheme="minorHAnsi"/>
                <w:i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drawing>
                <wp:inline distT="0" distB="0" distL="0" distR="0">
                  <wp:extent cx="1295400" cy="842010"/>
                  <wp:effectExtent l="19050" t="0" r="0" b="0"/>
                  <wp:docPr id="12" name="Picture 11" descr="Odyssey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dyssey.bmp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84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 w:cstheme="minorHAnsi"/>
                <w:sz w:val="21"/>
                <w:szCs w:val="21"/>
              </w:rPr>
              <w:t xml:space="preserve">                                        </w:t>
            </w:r>
            <w:r w:rsidRPr="005F731B">
              <w:rPr>
                <w:rFonts w:eastAsia="Calibri" w:cstheme="minorHAnsi"/>
                <w:i/>
                <w:sz w:val="28"/>
                <w:szCs w:val="28"/>
              </w:rPr>
              <w:t>The Odyssey of Homer</w:t>
            </w:r>
          </w:p>
        </w:tc>
        <w:tc>
          <w:tcPr>
            <w:tcW w:w="2872" w:type="dxa"/>
            <w:gridSpan w:val="5"/>
          </w:tcPr>
          <w:p w:rsidR="001C3F74" w:rsidRPr="0039613D" w:rsidRDefault="001C3F74" w:rsidP="00CB15C7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</w:p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>
            <w:proofErr w:type="gramStart"/>
            <w:r>
              <w:t>RL.9.2  Determine</w:t>
            </w:r>
            <w:proofErr w:type="gramEnd"/>
            <w:r>
              <w:t xml:space="preserve"> a central theme of the text and trace its development, including how details shape and refine the theme.  Summarize the text objectively.</w:t>
            </w:r>
          </w:p>
        </w:tc>
        <w:tc>
          <w:tcPr>
            <w:tcW w:w="2789" w:type="dxa"/>
          </w:tcPr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/>
          <w:p w:rsidR="001C3F74" w:rsidRDefault="001C3F74" w:rsidP="00CB15C7">
            <w:r>
              <w:t>Construct an argument, based on the text as evidence, that Odysseus deserves the title of hero. Include and consider counter-arguments.</w:t>
            </w:r>
          </w:p>
        </w:tc>
      </w:tr>
    </w:tbl>
    <w:p w:rsidR="001C3F74" w:rsidRDefault="001C3F74" w:rsidP="001C3F74">
      <w:pPr>
        <w:ind w:hanging="1080"/>
      </w:pPr>
    </w:p>
    <w:tbl>
      <w:tblPr>
        <w:tblStyle w:val="TableGrid"/>
        <w:tblW w:w="11520" w:type="dxa"/>
        <w:tblInd w:w="-972" w:type="dxa"/>
        <w:tblLook w:val="04A0"/>
      </w:tblPr>
      <w:tblGrid>
        <w:gridCol w:w="2381"/>
        <w:gridCol w:w="2114"/>
        <w:gridCol w:w="2309"/>
        <w:gridCol w:w="2245"/>
        <w:gridCol w:w="2471"/>
      </w:tblGrid>
      <w:tr w:rsidR="001C3F74" w:rsidTr="00CB15C7">
        <w:tc>
          <w:tcPr>
            <w:tcW w:w="11520" w:type="dxa"/>
            <w:gridSpan w:val="5"/>
          </w:tcPr>
          <w:p w:rsidR="001C3F74" w:rsidRDefault="001C3F74" w:rsidP="00CB15C7">
            <w:pPr>
              <w:jc w:val="center"/>
            </w:pPr>
            <w:r w:rsidRPr="002D6252">
              <w:rPr>
                <w:sz w:val="28"/>
              </w:rPr>
              <w:t>ASSESSMENTS/EVIDENCE OF LEARNING</w:t>
            </w:r>
            <w:r>
              <w:rPr>
                <w:sz w:val="28"/>
              </w:rPr>
              <w:t xml:space="preserve"> THROUGHOUT UNIT</w:t>
            </w:r>
          </w:p>
        </w:tc>
      </w:tr>
      <w:tr w:rsidR="001C3F74" w:rsidTr="00CB15C7">
        <w:tc>
          <w:tcPr>
            <w:tcW w:w="2430" w:type="dxa"/>
          </w:tcPr>
          <w:p w:rsidR="001C3F74" w:rsidRDefault="001C3F74" w:rsidP="00CB15C7">
            <w:r>
              <w:rPr>
                <w:b/>
                <w:bCs/>
                <w:sz w:val="23"/>
                <w:szCs w:val="23"/>
              </w:rPr>
              <w:t>INFORMAL OBSERVATIONS</w:t>
            </w:r>
          </w:p>
        </w:tc>
        <w:tc>
          <w:tcPr>
            <w:tcW w:w="2160" w:type="dxa"/>
          </w:tcPr>
          <w:p w:rsidR="001C3F74" w:rsidRDefault="001C3F74" w:rsidP="00CB15C7">
            <w:r>
              <w:rPr>
                <w:b/>
                <w:bCs/>
                <w:sz w:val="23"/>
                <w:szCs w:val="23"/>
              </w:rPr>
              <w:t>DIALOGUE AND DISCUSSION</w:t>
            </w:r>
          </w:p>
        </w:tc>
        <w:tc>
          <w:tcPr>
            <w:tcW w:w="2340" w:type="dxa"/>
          </w:tcPr>
          <w:p w:rsidR="001C3F74" w:rsidRDefault="001C3F74" w:rsidP="00CB15C7">
            <w:r>
              <w:rPr>
                <w:b/>
                <w:bCs/>
                <w:sz w:val="23"/>
                <w:szCs w:val="23"/>
              </w:rPr>
              <w:t>SELECTED RESPONSES</w:t>
            </w:r>
          </w:p>
        </w:tc>
        <w:tc>
          <w:tcPr>
            <w:tcW w:w="2250" w:type="dxa"/>
          </w:tcPr>
          <w:p w:rsidR="001C3F74" w:rsidRDefault="001C3F74" w:rsidP="00CB15C7">
            <w:r>
              <w:rPr>
                <w:b/>
                <w:bCs/>
                <w:sz w:val="23"/>
                <w:szCs w:val="23"/>
              </w:rPr>
              <w:t>CONSTRUCTED RESPONSES</w:t>
            </w:r>
          </w:p>
        </w:tc>
        <w:tc>
          <w:tcPr>
            <w:tcW w:w="2340" w:type="dxa"/>
          </w:tcPr>
          <w:p w:rsidR="001C3F74" w:rsidRDefault="001C3F74" w:rsidP="00CB15C7">
            <w:r>
              <w:rPr>
                <w:b/>
                <w:bCs/>
                <w:sz w:val="23"/>
                <w:szCs w:val="23"/>
              </w:rPr>
              <w:t>SELF/PEER-ASSESSMENTS</w:t>
            </w:r>
          </w:p>
        </w:tc>
      </w:tr>
      <w:tr w:rsidR="001C3F74" w:rsidTr="00CB15C7">
        <w:tc>
          <w:tcPr>
            <w:tcW w:w="2430" w:type="dxa"/>
          </w:tcPr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Writing p</w:t>
            </w:r>
            <w:r w:rsidRPr="009B1FFC">
              <w:rPr>
                <w:sz w:val="23"/>
                <w:szCs w:val="23"/>
              </w:rPr>
              <w:t xml:space="preserve">rocess </w:t>
            </w:r>
          </w:p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Text a</w:t>
            </w:r>
            <w:r w:rsidRPr="009B1FFC">
              <w:rPr>
                <w:sz w:val="23"/>
                <w:szCs w:val="23"/>
              </w:rPr>
              <w:t>nnotation</w:t>
            </w:r>
          </w:p>
          <w:p w:rsidR="001C3F74" w:rsidRPr="009B1FFC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Teacher o</w:t>
            </w:r>
            <w:r w:rsidRPr="009B1FFC">
              <w:rPr>
                <w:sz w:val="23"/>
                <w:szCs w:val="23"/>
              </w:rPr>
              <w:t>bservation</w:t>
            </w:r>
          </w:p>
        </w:tc>
        <w:tc>
          <w:tcPr>
            <w:tcW w:w="2160" w:type="dxa"/>
          </w:tcPr>
          <w:p w:rsidR="001C3F74" w:rsidRPr="009B1FFC" w:rsidRDefault="001C3F74" w:rsidP="001C3F74">
            <w:pPr>
              <w:pStyle w:val="ListParagraph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Text-centered d</w:t>
            </w:r>
            <w:r w:rsidRPr="009B1FFC">
              <w:rPr>
                <w:sz w:val="23"/>
                <w:szCs w:val="23"/>
              </w:rPr>
              <w:t>iscussions</w:t>
            </w:r>
            <w:r>
              <w:rPr>
                <w:sz w:val="23"/>
                <w:szCs w:val="23"/>
              </w:rPr>
              <w:t xml:space="preserve"> in small groups</w:t>
            </w:r>
          </w:p>
          <w:p w:rsidR="001C3F74" w:rsidRPr="00C838CA" w:rsidRDefault="001C3F74" w:rsidP="00CB15C7">
            <w:pPr>
              <w:pStyle w:val="ListParagraph"/>
              <w:ind w:left="116"/>
              <w:rPr>
                <w:sz w:val="23"/>
                <w:szCs w:val="23"/>
              </w:rPr>
            </w:pPr>
          </w:p>
        </w:tc>
        <w:tc>
          <w:tcPr>
            <w:tcW w:w="2340" w:type="dxa"/>
          </w:tcPr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Graphic organizers (It Says/I Say/And So)</w:t>
            </w:r>
          </w:p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Sticky Notes (Evidence/ commentary)</w:t>
            </w:r>
          </w:p>
          <w:p w:rsidR="001C3F74" w:rsidRDefault="001C3F74" w:rsidP="001C3F74">
            <w:pPr>
              <w:pStyle w:val="Default"/>
              <w:numPr>
                <w:ilvl w:val="0"/>
                <w:numId w:val="2"/>
              </w:numPr>
            </w:pPr>
            <w:r>
              <w:rPr>
                <w:sz w:val="23"/>
                <w:szCs w:val="23"/>
              </w:rPr>
              <w:t>Dialectic journal (Two-Column Notes)</w:t>
            </w:r>
          </w:p>
        </w:tc>
        <w:tc>
          <w:tcPr>
            <w:tcW w:w="2250" w:type="dxa"/>
          </w:tcPr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Analytical e</w:t>
            </w:r>
            <w:r w:rsidRPr="00C838CA">
              <w:rPr>
                <w:sz w:val="23"/>
                <w:szCs w:val="23"/>
              </w:rPr>
              <w:t>ssay</w:t>
            </w:r>
          </w:p>
          <w:p w:rsidR="001C3F74" w:rsidRPr="00C838CA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Inductive Argument</w:t>
            </w:r>
          </w:p>
          <w:p w:rsidR="001C3F74" w:rsidRDefault="001C3F74" w:rsidP="00CB15C7"/>
        </w:tc>
        <w:tc>
          <w:tcPr>
            <w:tcW w:w="2340" w:type="dxa"/>
          </w:tcPr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Self/peer-assess participation In discussions</w:t>
            </w:r>
          </w:p>
          <w:p w:rsidR="001C3F74" w:rsidRDefault="001C3F74" w:rsidP="001C3F7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Self/peer-assess writing using student exemplars and rubric </w:t>
            </w:r>
          </w:p>
          <w:p w:rsidR="001C3F74" w:rsidRDefault="001C3F74" w:rsidP="00CB15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</w:t>
            </w:r>
          </w:p>
          <w:p w:rsidR="001C3F74" w:rsidRDefault="001C3F74" w:rsidP="001C3F74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3"/>
                <w:szCs w:val="23"/>
              </w:rPr>
              <w:t>Performance t</w:t>
            </w:r>
            <w:r w:rsidRPr="009B1FFC">
              <w:rPr>
                <w:sz w:val="23"/>
                <w:szCs w:val="23"/>
              </w:rPr>
              <w:t xml:space="preserve">ask </w:t>
            </w:r>
            <w:r>
              <w:rPr>
                <w:sz w:val="23"/>
                <w:szCs w:val="23"/>
              </w:rPr>
              <w:t xml:space="preserve">peer assess using </w:t>
            </w:r>
            <w:r w:rsidRPr="00025FBC">
              <w:rPr>
                <w:sz w:val="23"/>
                <w:szCs w:val="23"/>
              </w:rPr>
              <w:t>rubric</w:t>
            </w:r>
          </w:p>
        </w:tc>
      </w:tr>
      <w:tr w:rsidR="001C3F74" w:rsidTr="00CB15C7">
        <w:tc>
          <w:tcPr>
            <w:tcW w:w="11520" w:type="dxa"/>
            <w:gridSpan w:val="5"/>
          </w:tcPr>
          <w:p w:rsidR="007275C9" w:rsidRDefault="007275C9" w:rsidP="00CB15C7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7275C9" w:rsidRDefault="007275C9" w:rsidP="00CB15C7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7275C9" w:rsidRDefault="007275C9" w:rsidP="00CB15C7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7275C9" w:rsidRDefault="007275C9" w:rsidP="00CB15C7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1C3F74" w:rsidRPr="00736F15" w:rsidRDefault="001C3F74" w:rsidP="00CB15C7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36F15">
              <w:rPr>
                <w:b/>
                <w:sz w:val="23"/>
                <w:szCs w:val="23"/>
              </w:rPr>
              <w:lastRenderedPageBreak/>
              <w:t>PERFORMANCE TASK</w:t>
            </w:r>
          </w:p>
        </w:tc>
      </w:tr>
      <w:tr w:rsidR="001C3F74" w:rsidTr="00CB15C7">
        <w:trPr>
          <w:trHeight w:val="1808"/>
        </w:trPr>
        <w:tc>
          <w:tcPr>
            <w:tcW w:w="11520" w:type="dxa"/>
            <w:gridSpan w:val="5"/>
          </w:tcPr>
          <w:p w:rsidR="001C3F74" w:rsidRPr="008A60F6" w:rsidRDefault="001C3F74" w:rsidP="00CB15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Compose an essay of definition of </w:t>
            </w:r>
            <w:r>
              <w:rPr>
                <w:i/>
                <w:sz w:val="23"/>
                <w:szCs w:val="23"/>
              </w:rPr>
              <w:t>hero</w:t>
            </w:r>
            <w:r>
              <w:rPr>
                <w:sz w:val="23"/>
                <w:szCs w:val="23"/>
              </w:rPr>
              <w:t xml:space="preserve"> based on the understanding of the actions of the heroes in the texts studied in the unit. Include evidence from the extended text and from each of the shorter texts.  </w:t>
            </w:r>
          </w:p>
        </w:tc>
      </w:tr>
    </w:tbl>
    <w:p w:rsidR="00E0141E" w:rsidRDefault="00E0141E"/>
    <w:sectPr w:rsidR="00E0141E" w:rsidSect="00E0141E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1A" w:rsidRDefault="00222E1A" w:rsidP="000D5460">
      <w:pPr>
        <w:spacing w:after="0" w:line="240" w:lineRule="auto"/>
      </w:pPr>
      <w:r>
        <w:separator/>
      </w:r>
    </w:p>
  </w:endnote>
  <w:endnote w:type="continuationSeparator" w:id="0">
    <w:p w:rsidR="00222E1A" w:rsidRDefault="00222E1A" w:rsidP="000D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D" w:rsidRDefault="00A8013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Batesville School </w:t>
    </w:r>
    <w:proofErr w:type="gramStart"/>
    <w:r>
      <w:rPr>
        <w:rFonts w:asciiTheme="majorHAnsi" w:hAnsiTheme="majorHAnsi"/>
      </w:rPr>
      <w:t>District  2012</w:t>
    </w:r>
    <w:proofErr w:type="gramEnd"/>
    <w:r>
      <w:rPr>
        <w:rFonts w:asciiTheme="majorHAnsi" w:hAnsiTheme="majorHAnsi"/>
      </w:rPr>
      <w:t>-13</w:t>
    </w:r>
    <w:sdt>
      <w:sdtPr>
        <w:rPr>
          <w:rFonts w:asciiTheme="majorHAnsi" w:hAnsiTheme="majorHAnsi"/>
        </w:rPr>
        <w:id w:val="76027555"/>
        <w:placeholder>
          <w:docPart w:val="CA4D8F0BF5204F68A055E8230058C888"/>
        </w:placeholder>
        <w:temporary/>
        <w:showingPlcHdr/>
      </w:sdtPr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275C9" w:rsidRPr="007275C9">
        <w:rPr>
          <w:rFonts w:asciiTheme="majorHAnsi" w:hAnsiTheme="majorHAnsi"/>
          <w:noProof/>
        </w:rPr>
        <w:t>5</w:t>
      </w:r>
    </w:fldSimple>
  </w:p>
  <w:p w:rsidR="00A8013D" w:rsidRDefault="00A801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1A" w:rsidRDefault="00222E1A" w:rsidP="000D5460">
      <w:pPr>
        <w:spacing w:after="0" w:line="240" w:lineRule="auto"/>
      </w:pPr>
      <w:r>
        <w:separator/>
      </w:r>
    </w:p>
  </w:footnote>
  <w:footnote w:type="continuationSeparator" w:id="0">
    <w:p w:rsidR="00222E1A" w:rsidRDefault="00222E1A" w:rsidP="000D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D5460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sz w:val="36"/>
            <w:szCs w:val="36"/>
          </w:rPr>
          <w:alias w:val="Title"/>
          <w:id w:val="77761602"/>
          <w:placeholder>
            <w:docPart w:val="F2C6B33373834153A8163DC74E83F34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D5460" w:rsidRDefault="00A8013D" w:rsidP="000D5460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sz w:val="36"/>
                  <w:szCs w:val="36"/>
                </w:rPr>
                <w:t>English 9_</w:t>
              </w:r>
              <w:r w:rsidR="000D5460" w:rsidRPr="000D5460">
                <w:rPr>
                  <w:rFonts w:asciiTheme="majorHAnsi" w:eastAsiaTheme="majorEastAsia" w:hAnsiTheme="majorHAnsi" w:cstheme="majorBidi"/>
                  <w:b/>
                  <w:sz w:val="36"/>
                  <w:szCs w:val="36"/>
                </w:rPr>
                <w:t xml:space="preserve"> Unit One</w:t>
              </w:r>
              <w:r>
                <w:rPr>
                  <w:rFonts w:asciiTheme="majorHAnsi" w:eastAsiaTheme="majorEastAsia" w:hAnsiTheme="majorHAnsi" w:cstheme="majorBidi"/>
                  <w:b/>
                  <w:sz w:val="36"/>
                  <w:szCs w:val="36"/>
                </w:rPr>
                <w:t xml:space="preserve"> Planning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C7B5C73FB1AA40FFBDE1166A5D7830A5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D5460" w:rsidRDefault="000D5460" w:rsidP="000D546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0D5460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2012-2013</w:t>
              </w:r>
            </w:p>
          </w:tc>
        </w:sdtContent>
      </w:sdt>
    </w:tr>
  </w:tbl>
  <w:p w:rsidR="000D5460" w:rsidRDefault="000D54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9152D"/>
    <w:multiLevelType w:val="hybridMultilevel"/>
    <w:tmpl w:val="2E641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71973"/>
    <w:multiLevelType w:val="hybridMultilevel"/>
    <w:tmpl w:val="42AE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F74"/>
    <w:rsid w:val="000074D0"/>
    <w:rsid w:val="000357DE"/>
    <w:rsid w:val="00077DAC"/>
    <w:rsid w:val="000A2746"/>
    <w:rsid w:val="000C3C21"/>
    <w:rsid w:val="000D5460"/>
    <w:rsid w:val="001C3F74"/>
    <w:rsid w:val="00222E1A"/>
    <w:rsid w:val="002D08FE"/>
    <w:rsid w:val="002E6269"/>
    <w:rsid w:val="00314318"/>
    <w:rsid w:val="003C3C99"/>
    <w:rsid w:val="004F60E4"/>
    <w:rsid w:val="005D4F23"/>
    <w:rsid w:val="007275C9"/>
    <w:rsid w:val="007F18AA"/>
    <w:rsid w:val="00834A2D"/>
    <w:rsid w:val="008A6626"/>
    <w:rsid w:val="008F703F"/>
    <w:rsid w:val="009C4773"/>
    <w:rsid w:val="00A8013D"/>
    <w:rsid w:val="00AC1CE6"/>
    <w:rsid w:val="00C47CC0"/>
    <w:rsid w:val="00C52EAD"/>
    <w:rsid w:val="00C577D5"/>
    <w:rsid w:val="00D546FE"/>
    <w:rsid w:val="00D56F67"/>
    <w:rsid w:val="00D61CCA"/>
    <w:rsid w:val="00DE084F"/>
    <w:rsid w:val="00E0141E"/>
    <w:rsid w:val="00E7148A"/>
    <w:rsid w:val="00EB5023"/>
    <w:rsid w:val="00F33EE0"/>
    <w:rsid w:val="00F96103"/>
    <w:rsid w:val="00FC4031"/>
    <w:rsid w:val="00FD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F7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3F7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3F74"/>
    <w:pPr>
      <w:ind w:left="720"/>
      <w:contextualSpacing/>
    </w:pPr>
  </w:style>
  <w:style w:type="paragraph" w:customStyle="1" w:styleId="Default">
    <w:name w:val="Default"/>
    <w:rsid w:val="001C3F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5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460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0D5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460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horse+clipart+free&amp;hl=en&amp;biw=1024&amp;bih=543&amp;gbv=2&amp;tbm=isch&amp;tbnid=iAB8yJpQpJbLDM:&amp;imgrefurl=http://www.dailyclipart.net/clipart/category/horse-clip-art/&amp;docid=82wd_RyzPxHMMM&amp;imgurl=http://cdn.dailyclipart.net/wp-content/uploads/medium/Horse3.jpg&amp;w=340&amp;h=407&amp;ei=0qXhT8CAL6OM2gX_oa3PCw&amp;zoom=1&amp;iact=hc&amp;vpx=240&amp;vpy=161&amp;dur=3265&amp;hovh=246&amp;hovw=205&amp;tx=132&amp;ty=146&amp;sig=116357978480519409902&amp;page=2&amp;tbnh=161&amp;tbnw=133&amp;start=9&amp;ndsp=14&amp;ved=1t:429,r:5,s:9,i:12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C6B33373834153A8163DC74E83F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9CB11-262C-4C7D-BB8D-7EC9C1F32F16}"/>
      </w:docPartPr>
      <w:docPartBody>
        <w:p w:rsidR="00317BF1" w:rsidRDefault="00CE171B" w:rsidP="00CE171B">
          <w:pPr>
            <w:pStyle w:val="F2C6B33373834153A8163DC74E83F34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7B5C73FB1AA40FFBDE1166A5D783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1B2A7-3147-4E85-9270-690093D72ED1}"/>
      </w:docPartPr>
      <w:docPartBody>
        <w:p w:rsidR="00317BF1" w:rsidRDefault="00CE171B" w:rsidP="00CE171B">
          <w:pPr>
            <w:pStyle w:val="C7B5C73FB1AA40FFBDE1166A5D7830A5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  <w:docPart>
      <w:docPartPr>
        <w:name w:val="CA4D8F0BF5204F68A055E8230058C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05A98-5B06-4C08-81C4-8E9EFE0ECFFD}"/>
      </w:docPartPr>
      <w:docPartBody>
        <w:p w:rsidR="0012668C" w:rsidRDefault="004909A8" w:rsidP="004909A8">
          <w:pPr>
            <w:pStyle w:val="CA4D8F0BF5204F68A055E8230058C888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E171B"/>
    <w:rsid w:val="0012668C"/>
    <w:rsid w:val="001E0A69"/>
    <w:rsid w:val="002679E8"/>
    <w:rsid w:val="00317BF1"/>
    <w:rsid w:val="004909A8"/>
    <w:rsid w:val="00720598"/>
    <w:rsid w:val="009B7505"/>
    <w:rsid w:val="00AF7987"/>
    <w:rsid w:val="00B701BB"/>
    <w:rsid w:val="00CE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C6B33373834153A8163DC74E83F34F">
    <w:name w:val="F2C6B33373834153A8163DC74E83F34F"/>
    <w:rsid w:val="00CE171B"/>
  </w:style>
  <w:style w:type="paragraph" w:customStyle="1" w:styleId="C7B5C73FB1AA40FFBDE1166A5D7830A5">
    <w:name w:val="C7B5C73FB1AA40FFBDE1166A5D7830A5"/>
    <w:rsid w:val="00CE171B"/>
  </w:style>
  <w:style w:type="paragraph" w:customStyle="1" w:styleId="CA4D8F0BF5204F68A055E8230058C888">
    <w:name w:val="CA4D8F0BF5204F68A055E8230058C888"/>
    <w:rsid w:val="004909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9_ Unit One Planning Guide</dc:title>
  <dc:subject/>
  <dc:creator>User</dc:creator>
  <cp:keywords/>
  <dc:description/>
  <cp:lastModifiedBy>mfaulkenberry</cp:lastModifiedBy>
  <cp:revision>4</cp:revision>
  <dcterms:created xsi:type="dcterms:W3CDTF">2012-08-14T11:47:00Z</dcterms:created>
  <dcterms:modified xsi:type="dcterms:W3CDTF">2012-08-15T16:27:00Z</dcterms:modified>
</cp:coreProperties>
</file>